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803D1">
      <w:pPr>
        <w:jc w:val="center"/>
        <w:rPr>
          <w:rFonts w:ascii="黑体" w:hAnsi="黑体" w:eastAsia="黑体"/>
          <w:sz w:val="32"/>
          <w:szCs w:val="32"/>
        </w:rPr>
      </w:pP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年外国语学院</w:t>
      </w:r>
      <w:r>
        <w:rPr>
          <w:rFonts w:hint="eastAsia" w:ascii="黑体" w:hAnsi="黑体" w:eastAsia="黑体"/>
          <w:sz w:val="32"/>
          <w:szCs w:val="32"/>
          <w:lang w:eastAsia="zh-CN"/>
        </w:rPr>
        <w:t>跨学科</w:t>
      </w:r>
      <w:r>
        <w:rPr>
          <w:rFonts w:hint="eastAsia" w:ascii="黑体" w:hAnsi="黑体" w:eastAsia="黑体"/>
          <w:sz w:val="32"/>
          <w:szCs w:val="32"/>
        </w:rPr>
        <w:t>转专业实施说明</w:t>
      </w:r>
    </w:p>
    <w:p w14:paraId="1FD1DAFC">
      <w:pPr>
        <w:spacing w:line="360" w:lineRule="auto"/>
        <w:ind w:firstLine="560" w:firstLineChars="200"/>
        <w:rPr>
          <w:rFonts w:ascii="仿宋" w:hAnsi="仿宋" w:eastAsia="仿宋"/>
          <w:sz w:val="28"/>
          <w:szCs w:val="28"/>
        </w:rPr>
      </w:pPr>
    </w:p>
    <w:p w14:paraId="06358FAC">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rPr>
        <w:t>根据国家教育部</w:t>
      </w:r>
      <w:r>
        <w:rPr>
          <w:rFonts w:hint="eastAsia" w:ascii="仿宋" w:hAnsi="仿宋" w:eastAsia="仿宋"/>
          <w:sz w:val="28"/>
          <w:szCs w:val="28"/>
          <w:lang w:eastAsia="zh-CN"/>
        </w:rPr>
        <w:t>和学校</w:t>
      </w:r>
      <w:r>
        <w:rPr>
          <w:rFonts w:hint="eastAsia" w:ascii="仿宋" w:hAnsi="仿宋" w:eastAsia="仿宋"/>
          <w:sz w:val="28"/>
          <w:szCs w:val="28"/>
        </w:rPr>
        <w:t>有关政策，结合目前外国语学院实际情况，特制定我院普通全日制本科学生转专业实施办法。</w:t>
      </w:r>
    </w:p>
    <w:p w14:paraId="1C3D156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rPr>
        <w:t>本办法适用于我校在读并符合转入我院英语类专业（英语、商务英语）和日语专业的202</w:t>
      </w:r>
      <w:r>
        <w:rPr>
          <w:rFonts w:hint="eastAsia" w:ascii="仿宋" w:hAnsi="仿宋" w:eastAsia="仿宋"/>
          <w:sz w:val="28"/>
          <w:szCs w:val="28"/>
          <w:lang w:val="en-US" w:eastAsia="zh-CN"/>
        </w:rPr>
        <w:t>4</w:t>
      </w:r>
      <w:r>
        <w:rPr>
          <w:rFonts w:hint="eastAsia" w:ascii="仿宋" w:hAnsi="仿宋" w:eastAsia="仿宋"/>
          <w:sz w:val="28"/>
          <w:szCs w:val="28"/>
        </w:rPr>
        <w:t>级学生</w:t>
      </w:r>
      <w:r>
        <w:rPr>
          <w:rFonts w:hint="eastAsia" w:ascii="仿宋" w:hAnsi="仿宋" w:eastAsia="仿宋"/>
          <w:sz w:val="28"/>
          <w:szCs w:val="28"/>
          <w:lang w:eastAsia="zh-CN"/>
        </w:rPr>
        <w:t>。</w:t>
      </w:r>
      <w:r>
        <w:rPr>
          <w:rFonts w:hint="eastAsia" w:ascii="仿宋" w:hAnsi="仿宋" w:eastAsia="仿宋"/>
          <w:sz w:val="28"/>
          <w:szCs w:val="28"/>
        </w:rPr>
        <w:t>特殊招生形式（含专升本、高考统招定向生、南疆单列等）录取的学生</w:t>
      </w:r>
      <w:r>
        <w:rPr>
          <w:rFonts w:hint="eastAsia" w:ascii="仿宋" w:hAnsi="仿宋" w:eastAsia="仿宋"/>
          <w:sz w:val="28"/>
          <w:szCs w:val="28"/>
          <w:u w:val="single"/>
        </w:rPr>
        <w:t>除外</w:t>
      </w:r>
      <w:r>
        <w:rPr>
          <w:rFonts w:hint="eastAsia" w:ascii="仿宋" w:hAnsi="仿宋" w:eastAsia="仿宋"/>
          <w:sz w:val="28"/>
          <w:szCs w:val="28"/>
        </w:rPr>
        <w:t>。</w:t>
      </w:r>
    </w:p>
    <w:p w14:paraId="52BBF499">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ascii="仿宋" w:hAnsi="仿宋" w:eastAsia="仿宋"/>
          <w:b/>
          <w:sz w:val="28"/>
          <w:szCs w:val="28"/>
        </w:rPr>
      </w:pPr>
      <w:r>
        <w:rPr>
          <w:rFonts w:hint="eastAsia" w:ascii="仿宋" w:hAnsi="仿宋" w:eastAsia="仿宋"/>
          <w:b/>
          <w:sz w:val="28"/>
          <w:szCs w:val="28"/>
        </w:rPr>
        <w:t>转入我院各专业的基本条件</w:t>
      </w:r>
    </w:p>
    <w:p w14:paraId="29FB21AC">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rPr>
        <w:t>1、入学报到注册手续齐全、无欠费。</w:t>
      </w:r>
    </w:p>
    <w:p w14:paraId="308F7743">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rPr>
        <w:t>2、入学后至转专业前未受过任何处分。</w:t>
      </w:r>
    </w:p>
    <w:p w14:paraId="3151F060">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sz w:val="28"/>
          <w:szCs w:val="28"/>
        </w:rPr>
      </w:pPr>
      <w:r>
        <w:rPr>
          <w:rFonts w:hint="eastAsia" w:ascii="仿宋" w:hAnsi="仿宋" w:eastAsia="仿宋"/>
          <w:sz w:val="28"/>
          <w:szCs w:val="28"/>
        </w:rPr>
        <w:t>3、 英语类专业和日语专业受理全校其他专业第一学期末符合转入条件的学生申请，但英语类专业高考英语卷面成绩不低于70%；数学成绩不做要求。</w:t>
      </w:r>
    </w:p>
    <w:p w14:paraId="68B7AAEE">
      <w:pPr>
        <w:keepNext w:val="0"/>
        <w:keepLines w:val="0"/>
        <w:pageBreakBefore w:val="0"/>
        <w:widowControl w:val="0"/>
        <w:kinsoku/>
        <w:wordWrap/>
        <w:overflowPunct/>
        <w:topLinePunct w:val="0"/>
        <w:autoSpaceDE/>
        <w:autoSpaceDN/>
        <w:bidi w:val="0"/>
        <w:adjustRightInd/>
        <w:snapToGrid w:val="0"/>
        <w:spacing w:line="360" w:lineRule="auto"/>
        <w:ind w:firstLine="555"/>
        <w:jc w:val="left"/>
        <w:textAlignment w:val="auto"/>
        <w:rPr>
          <w:rFonts w:hint="eastAsia"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、所有</w:t>
      </w:r>
      <w:r>
        <w:rPr>
          <w:rFonts w:hint="eastAsia" w:ascii="仿宋" w:hAnsi="仿宋" w:eastAsia="仿宋"/>
          <w:sz w:val="28"/>
          <w:szCs w:val="28"/>
          <w:lang w:eastAsia="zh-CN"/>
        </w:rPr>
        <w:t>申请</w:t>
      </w:r>
      <w:r>
        <w:rPr>
          <w:rFonts w:hint="eastAsia" w:ascii="仿宋" w:hAnsi="仿宋" w:eastAsia="仿宋"/>
          <w:sz w:val="28"/>
          <w:szCs w:val="28"/>
        </w:rPr>
        <w:t>转入我院专业的学生都必须由学生自愿提出申请，我院组织相关专业知识的测试（笔试和口试），按照测试成绩排名和各专业在读学生人数确定录取学生名单，并报主管院长审批后同意转入。</w:t>
      </w:r>
    </w:p>
    <w:p w14:paraId="14D1F125">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5、</w:t>
      </w:r>
      <w:r>
        <w:rPr>
          <w:rFonts w:hint="eastAsia" w:ascii="仿宋" w:hAnsi="仿宋" w:eastAsia="仿宋"/>
          <w:sz w:val="28"/>
          <w:szCs w:val="28"/>
          <w:lang w:eastAsia="zh-CN"/>
        </w:rPr>
        <w:t>英语类专业（英语和商务英语专业）接收人数上限</w:t>
      </w:r>
      <w:r>
        <w:rPr>
          <w:rFonts w:hint="eastAsia" w:ascii="仿宋" w:hAnsi="仿宋" w:eastAsia="仿宋"/>
          <w:sz w:val="28"/>
          <w:szCs w:val="28"/>
          <w:lang w:val="en-US" w:eastAsia="zh-CN"/>
        </w:rPr>
        <w:t>40人，日语专业接收人数上限10人。</w:t>
      </w:r>
    </w:p>
    <w:p w14:paraId="40D26B6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8"/>
          <w:szCs w:val="28"/>
        </w:rPr>
      </w:pPr>
    </w:p>
    <w:p w14:paraId="2BB6A60D">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附件：1.</w:t>
      </w:r>
      <w:r>
        <w:rPr>
          <w:rFonts w:hint="eastAsia" w:ascii="仿宋" w:hAnsi="仿宋" w:eastAsia="仿宋" w:cs="仿宋"/>
          <w:color w:val="auto"/>
          <w:sz w:val="28"/>
          <w:szCs w:val="28"/>
          <w:lang w:eastAsia="zh-CN"/>
        </w:rPr>
        <w:t>学生转专业申请流程</w:t>
      </w:r>
    </w:p>
    <w:p w14:paraId="34D4E5F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1400" w:firstLineChars="5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学籍异动学生须知</w:t>
      </w:r>
    </w:p>
    <w:p w14:paraId="7FC828C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1400" w:firstLineChars="500"/>
        <w:textAlignment w:val="auto"/>
        <w:rPr>
          <w:rFonts w:hint="eastAsia" w:ascii="仿宋" w:hAnsi="仿宋" w:eastAsia="仿宋" w:cs="仿宋"/>
          <w:color w:val="000000"/>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学生情况</w:t>
      </w:r>
      <w:r>
        <w:rPr>
          <w:rFonts w:hint="eastAsia" w:ascii="仿宋" w:hAnsi="仿宋" w:eastAsia="仿宋" w:cs="仿宋"/>
          <w:color w:val="auto"/>
          <w:sz w:val="28"/>
          <w:szCs w:val="28"/>
          <w:lang w:eastAsia="zh-CN"/>
        </w:rPr>
        <w:t>记录</w:t>
      </w:r>
      <w:r>
        <w:rPr>
          <w:rFonts w:hint="eastAsia" w:ascii="仿宋" w:hAnsi="仿宋" w:eastAsia="仿宋" w:cs="仿宋"/>
          <w:color w:val="auto"/>
          <w:sz w:val="28"/>
          <w:szCs w:val="28"/>
        </w:rPr>
        <w:t>表</w:t>
      </w:r>
    </w:p>
    <w:p w14:paraId="280D256C">
      <w:pPr>
        <w:keepNext w:val="0"/>
        <w:keepLines w:val="0"/>
        <w:pageBreakBefore w:val="0"/>
        <w:widowControl w:val="0"/>
        <w:kinsoku/>
        <w:wordWrap/>
        <w:overflowPunct/>
        <w:topLinePunct w:val="0"/>
        <w:autoSpaceDE/>
        <w:autoSpaceDN/>
        <w:bidi w:val="0"/>
        <w:adjustRightInd/>
        <w:snapToGrid w:val="0"/>
        <w:spacing w:line="360" w:lineRule="auto"/>
        <w:ind w:firstLine="555"/>
        <w:jc w:val="left"/>
        <w:textAlignment w:val="auto"/>
        <w:rPr>
          <w:rFonts w:hint="eastAsia" w:ascii="仿宋" w:hAnsi="仿宋" w:eastAsia="仿宋"/>
          <w:sz w:val="28"/>
          <w:szCs w:val="28"/>
        </w:rPr>
      </w:pPr>
      <w:r>
        <w:rPr>
          <w:rFonts w:hint="eastAsia" w:ascii="仿宋" w:hAnsi="仿宋" w:eastAsia="仿宋" w:cs="仿宋"/>
          <w:color w:val="000000"/>
          <w:kern w:val="2"/>
          <w:sz w:val="28"/>
          <w:szCs w:val="28"/>
        </w:rPr>
        <w:t xml:space="preserve">                                     </w:t>
      </w:r>
    </w:p>
    <w:p w14:paraId="0DC5532C">
      <w:pPr>
        <w:keepNext w:val="0"/>
        <w:keepLines w:val="0"/>
        <w:pageBreakBefore w:val="0"/>
        <w:widowControl w:val="0"/>
        <w:kinsoku/>
        <w:wordWrap/>
        <w:overflowPunct/>
        <w:topLinePunct w:val="0"/>
        <w:autoSpaceDE/>
        <w:autoSpaceDN/>
        <w:bidi w:val="0"/>
        <w:adjustRightInd/>
        <w:snapToGrid w:val="0"/>
        <w:spacing w:line="360" w:lineRule="auto"/>
        <w:ind w:firstLine="555"/>
        <w:jc w:val="left"/>
        <w:textAlignment w:val="auto"/>
        <w:rPr>
          <w:rFonts w:ascii="仿宋" w:hAnsi="仿宋" w:eastAsia="仿宋"/>
          <w:sz w:val="28"/>
          <w:szCs w:val="28"/>
        </w:rPr>
      </w:pPr>
    </w:p>
    <w:p w14:paraId="40CA2FCE">
      <w:pPr>
        <w:keepNext w:val="0"/>
        <w:keepLines w:val="0"/>
        <w:pageBreakBefore w:val="0"/>
        <w:widowControl w:val="0"/>
        <w:kinsoku/>
        <w:wordWrap/>
        <w:overflowPunct/>
        <w:topLinePunct w:val="0"/>
        <w:autoSpaceDE/>
        <w:autoSpaceDN/>
        <w:bidi w:val="0"/>
        <w:adjustRightInd/>
        <w:snapToGrid w:val="0"/>
        <w:spacing w:line="360" w:lineRule="auto"/>
        <w:ind w:firstLine="555"/>
        <w:jc w:val="left"/>
        <w:textAlignment w:val="auto"/>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bookmarkStart w:id="0" w:name="_GoBack"/>
      <w:bookmarkEnd w:id="0"/>
      <w:r>
        <w:rPr>
          <w:rFonts w:hint="eastAsia" w:ascii="仿宋" w:hAnsi="仿宋" w:eastAsia="仿宋"/>
          <w:sz w:val="28"/>
          <w:szCs w:val="28"/>
        </w:rPr>
        <w:t>外国语学院</w:t>
      </w:r>
    </w:p>
    <w:p w14:paraId="6768EB3B">
      <w:pPr>
        <w:keepNext w:val="0"/>
        <w:keepLines w:val="0"/>
        <w:pageBreakBefore w:val="0"/>
        <w:widowControl w:val="0"/>
        <w:kinsoku/>
        <w:wordWrap/>
        <w:overflowPunct/>
        <w:topLinePunct w:val="0"/>
        <w:autoSpaceDE/>
        <w:autoSpaceDN/>
        <w:bidi w:val="0"/>
        <w:adjustRightInd/>
        <w:snapToGrid w:val="0"/>
        <w:spacing w:line="360" w:lineRule="auto"/>
        <w:ind w:firstLine="555"/>
        <w:jc w:val="left"/>
        <w:textAlignment w:val="auto"/>
        <w:rPr>
          <w:rFonts w:hint="eastAsia"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二零二</w:t>
      </w:r>
      <w:r>
        <w:rPr>
          <w:rFonts w:hint="eastAsia" w:ascii="仿宋" w:hAnsi="仿宋" w:eastAsia="仿宋"/>
          <w:sz w:val="28"/>
          <w:szCs w:val="28"/>
          <w:lang w:eastAsia="zh-CN"/>
        </w:rPr>
        <w:t>四</w:t>
      </w:r>
      <w:r>
        <w:rPr>
          <w:rFonts w:hint="eastAsia" w:ascii="仿宋" w:hAnsi="仿宋" w:eastAsia="仿宋"/>
          <w:sz w:val="28"/>
          <w:szCs w:val="28"/>
        </w:rPr>
        <w:t>年</w:t>
      </w:r>
      <w:r>
        <w:rPr>
          <w:rFonts w:hint="eastAsia" w:ascii="仿宋" w:hAnsi="仿宋" w:eastAsia="仿宋"/>
          <w:sz w:val="28"/>
          <w:szCs w:val="28"/>
          <w:lang w:eastAsia="zh-CN"/>
        </w:rPr>
        <w:t>十二月二</w:t>
      </w:r>
      <w:r>
        <w:rPr>
          <w:rFonts w:hint="eastAsia" w:ascii="仿宋" w:hAnsi="仿宋" w:eastAsia="仿宋"/>
          <w:sz w:val="28"/>
          <w:szCs w:val="28"/>
        </w:rPr>
        <w:t>日</w:t>
      </w:r>
    </w:p>
    <w:p w14:paraId="57F1CFBE">
      <w:pPr>
        <w:pStyle w:val="3"/>
        <w:spacing w:line="36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p>
    <w:p w14:paraId="14293A19">
      <w:pPr>
        <w:jc w:val="center"/>
        <w:rPr>
          <w:rFonts w:hint="eastAsia" w:ascii="黑体" w:hAnsi="黑体" w:eastAsia="黑体"/>
          <w:sz w:val="32"/>
          <w:szCs w:val="32"/>
          <w:lang w:eastAsia="zh-CN"/>
        </w:rPr>
      </w:pPr>
      <w:r>
        <w:rPr>
          <w:rFonts w:hint="eastAsia" w:ascii="黑体" w:hAnsi="黑体" w:eastAsia="黑体"/>
          <w:sz w:val="32"/>
          <w:szCs w:val="32"/>
          <w:lang w:eastAsia="zh-CN"/>
        </w:rPr>
        <w:t>学生</w:t>
      </w:r>
      <w:r>
        <w:rPr>
          <w:rFonts w:hint="eastAsia" w:ascii="黑体" w:hAnsi="黑体" w:eastAsia="黑体"/>
          <w:sz w:val="32"/>
          <w:szCs w:val="32"/>
        </w:rPr>
        <w:t>转专业</w:t>
      </w:r>
      <w:r>
        <w:rPr>
          <w:rFonts w:hint="eastAsia" w:ascii="黑体" w:hAnsi="黑体" w:eastAsia="黑体"/>
          <w:sz w:val="32"/>
          <w:szCs w:val="32"/>
          <w:lang w:eastAsia="zh-CN"/>
        </w:rPr>
        <w:t>申请流程</w:t>
      </w:r>
    </w:p>
    <w:p w14:paraId="0A0A505D">
      <w:pPr>
        <w:jc w:val="left"/>
        <w:rPr>
          <w:rFonts w:hint="eastAsia" w:ascii="仿宋" w:hAnsi="仿宋" w:eastAsia="仿宋"/>
          <w:sz w:val="28"/>
          <w:szCs w:val="28"/>
          <w:lang w:eastAsia="zh-CN"/>
        </w:rPr>
      </w:pPr>
    </w:p>
    <w:p w14:paraId="1169E885">
      <w:pPr>
        <w:numPr>
          <w:ilvl w:val="0"/>
          <w:numId w:val="1"/>
        </w:numPr>
        <w:ind w:firstLine="420" w:firstLineChars="0"/>
        <w:jc w:val="left"/>
        <w:rPr>
          <w:rFonts w:hint="eastAsia" w:ascii="仿宋" w:hAnsi="仿宋" w:eastAsia="仿宋"/>
          <w:sz w:val="28"/>
          <w:szCs w:val="28"/>
          <w:lang w:eastAsia="zh-CN"/>
        </w:rPr>
      </w:pPr>
      <w:r>
        <w:rPr>
          <w:rFonts w:hint="eastAsia" w:ascii="仿宋" w:hAnsi="仿宋" w:eastAsia="仿宋"/>
          <w:sz w:val="28"/>
          <w:szCs w:val="28"/>
          <w:lang w:eastAsia="zh-CN"/>
        </w:rPr>
        <w:t>申请对象：除</w:t>
      </w:r>
      <w:r>
        <w:rPr>
          <w:rFonts w:hint="eastAsia" w:ascii="仿宋" w:hAnsi="仿宋" w:eastAsia="仿宋"/>
          <w:sz w:val="28"/>
          <w:szCs w:val="28"/>
        </w:rPr>
        <w:t>特殊招生形式（含专升本、高考统招定向生、南疆单列等）录取</w:t>
      </w:r>
      <w:r>
        <w:rPr>
          <w:rFonts w:hint="eastAsia" w:ascii="仿宋" w:hAnsi="仿宋" w:eastAsia="仿宋"/>
          <w:sz w:val="28"/>
          <w:szCs w:val="28"/>
          <w:lang w:eastAsia="zh-CN"/>
        </w:rPr>
        <w:t>外</w:t>
      </w:r>
      <w:r>
        <w:rPr>
          <w:rFonts w:hint="eastAsia" w:ascii="仿宋" w:hAnsi="仿宋" w:eastAsia="仿宋"/>
          <w:sz w:val="28"/>
          <w:szCs w:val="28"/>
        </w:rPr>
        <w:t>的我校在读并符合转入我院英语类专业（英语、商务英语）和日语专业的202</w:t>
      </w:r>
      <w:r>
        <w:rPr>
          <w:rFonts w:hint="eastAsia" w:ascii="仿宋" w:hAnsi="仿宋" w:eastAsia="仿宋"/>
          <w:sz w:val="28"/>
          <w:szCs w:val="28"/>
          <w:lang w:val="en-US" w:eastAsia="zh-CN"/>
        </w:rPr>
        <w:t>4</w:t>
      </w:r>
      <w:r>
        <w:rPr>
          <w:rFonts w:hint="eastAsia" w:ascii="仿宋" w:hAnsi="仿宋" w:eastAsia="仿宋"/>
          <w:sz w:val="28"/>
          <w:szCs w:val="28"/>
        </w:rPr>
        <w:t>级学生</w:t>
      </w:r>
      <w:r>
        <w:rPr>
          <w:rFonts w:hint="eastAsia" w:ascii="仿宋" w:hAnsi="仿宋" w:eastAsia="仿宋"/>
          <w:sz w:val="28"/>
          <w:szCs w:val="28"/>
          <w:lang w:eastAsia="zh-CN"/>
        </w:rPr>
        <w:t>。</w:t>
      </w:r>
    </w:p>
    <w:p w14:paraId="54EF841F">
      <w:pPr>
        <w:numPr>
          <w:ilvl w:val="0"/>
          <w:numId w:val="1"/>
        </w:numPr>
        <w:ind w:firstLine="420" w:firstLineChars="0"/>
        <w:jc w:val="left"/>
        <w:rPr>
          <w:rFonts w:hint="eastAsia" w:ascii="仿宋" w:hAnsi="仿宋" w:eastAsia="仿宋"/>
          <w:sz w:val="28"/>
          <w:szCs w:val="28"/>
          <w:lang w:eastAsia="zh-CN"/>
        </w:rPr>
      </w:pPr>
      <w:r>
        <w:rPr>
          <w:rFonts w:hint="eastAsia" w:ascii="仿宋" w:hAnsi="仿宋" w:eastAsia="仿宋"/>
          <w:sz w:val="28"/>
          <w:szCs w:val="28"/>
          <w:lang w:eastAsia="zh-CN"/>
        </w:rPr>
        <w:t>申请时间：</w:t>
      </w:r>
      <w:r>
        <w:rPr>
          <w:rFonts w:hint="eastAsia" w:ascii="仿宋" w:hAnsi="仿宋" w:eastAsia="仿宋"/>
          <w:sz w:val="28"/>
          <w:szCs w:val="28"/>
          <w:lang w:val="en-US" w:eastAsia="zh-CN"/>
        </w:rPr>
        <w:t>2024年12月16-20日</w:t>
      </w:r>
    </w:p>
    <w:p w14:paraId="7C36606B">
      <w:pPr>
        <w:numPr>
          <w:ilvl w:val="0"/>
          <w:numId w:val="1"/>
        </w:numPr>
        <w:ind w:firstLine="420" w:firstLineChars="0"/>
        <w:jc w:val="left"/>
        <w:rPr>
          <w:rFonts w:hint="eastAsia" w:ascii="仿宋" w:hAnsi="仿宋" w:eastAsia="仿宋"/>
          <w:sz w:val="28"/>
          <w:szCs w:val="28"/>
          <w:lang w:eastAsia="zh-CN"/>
        </w:rPr>
      </w:pPr>
      <w:r>
        <w:rPr>
          <w:rFonts w:hint="eastAsia" w:ascii="仿宋" w:hAnsi="仿宋" w:eastAsia="仿宋"/>
          <w:sz w:val="28"/>
          <w:szCs w:val="28"/>
          <w:lang w:eastAsia="zh-CN"/>
        </w:rPr>
        <w:t>申请流程</w:t>
      </w:r>
    </w:p>
    <w:p w14:paraId="2BFDE24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填写《学籍异动学生须知》（附件</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，须学生本人签名）</w:t>
      </w:r>
      <w:r>
        <w:rPr>
          <w:rFonts w:hint="eastAsia" w:ascii="仿宋" w:hAnsi="仿宋" w:eastAsia="仿宋" w:cs="仿宋"/>
          <w:color w:val="auto"/>
          <w:sz w:val="28"/>
          <w:szCs w:val="28"/>
          <w:lang w:eastAsia="zh-CN"/>
        </w:rPr>
        <w:t>及</w:t>
      </w:r>
      <w:r>
        <w:rPr>
          <w:rFonts w:hint="eastAsia" w:ascii="仿宋" w:hAnsi="仿宋" w:eastAsia="仿宋" w:cs="仿宋"/>
          <w:color w:val="auto"/>
          <w:sz w:val="28"/>
          <w:szCs w:val="28"/>
        </w:rPr>
        <w:t>《学生情况</w:t>
      </w:r>
      <w:r>
        <w:rPr>
          <w:rFonts w:hint="eastAsia" w:ascii="仿宋" w:hAnsi="仿宋" w:eastAsia="仿宋" w:cs="仿宋"/>
          <w:color w:val="auto"/>
          <w:sz w:val="28"/>
          <w:szCs w:val="28"/>
          <w:lang w:eastAsia="zh-CN"/>
        </w:rPr>
        <w:t>记录</w:t>
      </w:r>
      <w:r>
        <w:rPr>
          <w:rFonts w:hint="eastAsia" w:ascii="仿宋" w:hAnsi="仿宋" w:eastAsia="仿宋" w:cs="仿宋"/>
          <w:color w:val="auto"/>
          <w:sz w:val="28"/>
          <w:szCs w:val="28"/>
        </w:rPr>
        <w:t>表》（附件</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,须辅导员签字和盖学院公章）；</w:t>
      </w:r>
    </w:p>
    <w:p w14:paraId="21B4DFC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登录教务系统进行转专业申请（操作流程：教务系统—学籍异动管理—学生异动申请，</w:t>
      </w:r>
      <w:r>
        <w:rPr>
          <w:rFonts w:hint="eastAsia" w:ascii="仿宋" w:hAnsi="仿宋" w:eastAsia="仿宋" w:cs="仿宋"/>
          <w:color w:val="auto"/>
          <w:sz w:val="28"/>
          <w:szCs w:val="28"/>
          <w:lang w:eastAsia="zh-CN"/>
        </w:rPr>
        <w:t>申请时注意将“生效学期”选择为“</w:t>
      </w:r>
      <w:r>
        <w:rPr>
          <w:rFonts w:hint="eastAsia" w:ascii="仿宋" w:hAnsi="仿宋" w:eastAsia="仿宋" w:cs="仿宋"/>
          <w:color w:val="auto"/>
          <w:sz w:val="28"/>
          <w:szCs w:val="28"/>
          <w:lang w:val="en-US" w:eastAsia="zh-CN"/>
        </w:rPr>
        <w:t>2024-2025-2”学期</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并将附件1-2（扫描在同一个PDF文档）上传至系统</w:t>
      </w:r>
      <w:r>
        <w:rPr>
          <w:rFonts w:hint="eastAsia" w:ascii="仿宋" w:hAnsi="仿宋" w:eastAsia="仿宋" w:cs="仿宋"/>
          <w:color w:val="auto"/>
          <w:sz w:val="28"/>
          <w:szCs w:val="28"/>
          <w:lang w:eastAsia="zh-CN"/>
        </w:rPr>
        <w:t>；</w:t>
      </w:r>
    </w:p>
    <w:p w14:paraId="4D81DE47">
      <w:pPr>
        <w:pStyle w:val="2"/>
        <w:ind w:firstLine="420" w:firstLineChars="0"/>
        <w:rPr>
          <w:rFonts w:hint="default"/>
          <w:lang w:val="en-US" w:eastAsia="zh-CN"/>
        </w:rPr>
      </w:pPr>
    </w:p>
    <w:p w14:paraId="7088C136">
      <w:pPr>
        <w:pStyle w:val="2"/>
        <w:ind w:firstLine="420" w:firstLineChars="0"/>
        <w:rPr>
          <w:rFonts w:hint="default"/>
          <w:lang w:val="en-US" w:eastAsia="zh-CN"/>
        </w:rPr>
      </w:pPr>
    </w:p>
    <w:p w14:paraId="5A86E819">
      <w:pPr>
        <w:pStyle w:val="2"/>
        <w:ind w:firstLine="420" w:firstLineChars="0"/>
        <w:rPr>
          <w:rFonts w:hint="default"/>
          <w:lang w:val="en-US" w:eastAsia="zh-CN"/>
        </w:rPr>
      </w:pPr>
    </w:p>
    <w:p w14:paraId="5163BECC">
      <w:pPr>
        <w:pStyle w:val="2"/>
        <w:ind w:firstLine="420" w:firstLineChars="0"/>
        <w:rPr>
          <w:rFonts w:hint="default"/>
          <w:lang w:val="en-US" w:eastAsia="zh-CN"/>
        </w:rPr>
      </w:pPr>
    </w:p>
    <w:p w14:paraId="3748D214">
      <w:pPr>
        <w:pStyle w:val="2"/>
        <w:ind w:firstLine="420" w:firstLineChars="0"/>
        <w:rPr>
          <w:rFonts w:hint="default"/>
          <w:lang w:val="en-US" w:eastAsia="zh-CN"/>
        </w:rPr>
      </w:pPr>
    </w:p>
    <w:p w14:paraId="4B16B0CD">
      <w:pPr>
        <w:pStyle w:val="2"/>
        <w:ind w:firstLine="420" w:firstLineChars="0"/>
        <w:rPr>
          <w:rFonts w:hint="default"/>
          <w:lang w:val="en-US" w:eastAsia="zh-CN"/>
        </w:rPr>
      </w:pPr>
    </w:p>
    <w:p w14:paraId="1367E1CD">
      <w:pPr>
        <w:pStyle w:val="2"/>
        <w:ind w:firstLine="420" w:firstLineChars="0"/>
        <w:rPr>
          <w:rFonts w:hint="default"/>
          <w:lang w:val="en-US" w:eastAsia="zh-CN"/>
        </w:rPr>
      </w:pPr>
    </w:p>
    <w:p w14:paraId="1A4DBAAF">
      <w:pPr>
        <w:pStyle w:val="2"/>
        <w:ind w:firstLine="420" w:firstLineChars="0"/>
        <w:rPr>
          <w:rFonts w:hint="default"/>
          <w:lang w:val="en-US" w:eastAsia="zh-CN"/>
        </w:rPr>
      </w:pPr>
    </w:p>
    <w:p w14:paraId="7D073A5C">
      <w:pPr>
        <w:pStyle w:val="2"/>
        <w:ind w:firstLine="420" w:firstLineChars="0"/>
        <w:rPr>
          <w:rFonts w:hint="default"/>
          <w:lang w:val="en-US" w:eastAsia="zh-CN"/>
        </w:rPr>
      </w:pPr>
    </w:p>
    <w:p w14:paraId="1BCFAF5E">
      <w:pPr>
        <w:pStyle w:val="2"/>
        <w:ind w:firstLine="420" w:firstLineChars="0"/>
        <w:rPr>
          <w:rFonts w:hint="default"/>
          <w:lang w:val="en-US" w:eastAsia="zh-CN"/>
        </w:rPr>
      </w:pPr>
    </w:p>
    <w:p w14:paraId="6625B055">
      <w:pPr>
        <w:pStyle w:val="2"/>
        <w:rPr>
          <w:rFonts w:hint="eastAsia"/>
          <w:lang w:eastAsia="zh-CN"/>
        </w:rPr>
      </w:pPr>
    </w:p>
    <w:p w14:paraId="0D303F18">
      <w:pPr>
        <w:pStyle w:val="2"/>
        <w:rPr>
          <w:rFonts w:hint="eastAsia"/>
          <w:lang w:eastAsia="zh-CN"/>
        </w:rPr>
      </w:pPr>
    </w:p>
    <w:p w14:paraId="5B099515">
      <w:pPr>
        <w:pStyle w:val="3"/>
        <w:spacing w:line="36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p w14:paraId="296069CD">
      <w:pPr>
        <w:pStyle w:val="3"/>
        <w:spacing w:line="360" w:lineRule="exact"/>
        <w:jc w:val="center"/>
        <w:rPr>
          <w:rFonts w:hint="eastAsia" w:ascii="黑体" w:hAnsi="黑体" w:eastAsia="黑体" w:cs="黑体"/>
        </w:rPr>
      </w:pPr>
      <w:r>
        <w:rPr>
          <w:rFonts w:hint="eastAsia" w:ascii="黑体" w:hAnsi="黑体" w:eastAsia="黑体" w:cs="黑体"/>
          <w:sz w:val="32"/>
          <w:szCs w:val="32"/>
        </w:rPr>
        <w:t>学籍异动学生须知</w:t>
      </w:r>
    </w:p>
    <w:p w14:paraId="7A2687C2">
      <w:pPr>
        <w:ind w:firstLine="472" w:firstLineChars="196"/>
        <w:rPr>
          <w:rFonts w:hint="eastAsia" w:ascii="黑体" w:hAnsi="黑体" w:eastAsia="黑体" w:cs="黑体"/>
          <w:b/>
          <w:bCs/>
          <w:sz w:val="24"/>
          <w:szCs w:val="24"/>
        </w:rPr>
      </w:pPr>
      <w:r>
        <w:rPr>
          <w:rFonts w:hint="eastAsia" w:ascii="黑体" w:hAnsi="黑体" w:eastAsia="黑体" w:cs="黑体"/>
          <w:b/>
          <w:bCs/>
          <w:sz w:val="24"/>
          <w:szCs w:val="24"/>
        </w:rPr>
        <w:t>学籍异动包括：转学、转专业、休学、复学、留级（降级）等。</w:t>
      </w:r>
    </w:p>
    <w:p w14:paraId="6DD012B9">
      <w:pPr>
        <w:ind w:firstLine="472" w:firstLineChars="196"/>
        <w:rPr>
          <w:rFonts w:hint="eastAsia" w:ascii="黑体" w:hAnsi="黑体" w:eastAsia="黑体" w:cs="黑体"/>
          <w:b/>
          <w:bCs/>
          <w:sz w:val="24"/>
          <w:szCs w:val="24"/>
        </w:rPr>
      </w:pPr>
      <w:r>
        <w:rPr>
          <w:rFonts w:hint="eastAsia" w:ascii="黑体" w:hAnsi="黑体" w:eastAsia="黑体" w:cs="黑体"/>
          <w:b/>
          <w:bCs/>
          <w:sz w:val="24"/>
          <w:szCs w:val="24"/>
        </w:rPr>
        <w:t>所有学籍异动的学生均须认真阅读本须知。</w:t>
      </w:r>
    </w:p>
    <w:p w14:paraId="44DB7048">
      <w:pPr>
        <w:ind w:firstLine="482" w:firstLineChars="200"/>
        <w:rPr>
          <w:rFonts w:hint="eastAsia" w:ascii="宋体" w:hAnsi="宋体" w:eastAsia="宋体" w:cs="宋体"/>
          <w:b/>
          <w:sz w:val="24"/>
          <w:szCs w:val="24"/>
        </w:rPr>
      </w:pPr>
    </w:p>
    <w:p w14:paraId="4737C672">
      <w:pPr>
        <w:spacing w:line="46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1、学生申请转专业，一经核准不得再申请、更改或转回原专业。</w:t>
      </w:r>
    </w:p>
    <w:p w14:paraId="6281E269">
      <w:pPr>
        <w:spacing w:line="46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2、学生应及时将本人成绩单与学籍异动后所在专业班级同学的成绩单进行比对，查找出不同的课程（以课程编号为准），根据课程实际情况，或申请跟班修读所缺修课程，或申请进行课程、学分置换。</w:t>
      </w:r>
    </w:p>
    <w:p w14:paraId="34D60EC8">
      <w:pPr>
        <w:spacing w:line="46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3、认真阅读《电子科技大学中山学院专业人才培养方案》。学籍异动审批通过后，学生需根据自己的实际修读情况，自行登录教务系统，选修完成方案规定的课程并通过考核。成绩合格者，获得该门课程的学分。同一门课程只计一次学分。</w:t>
      </w:r>
    </w:p>
    <w:p w14:paraId="1FE24A35">
      <w:pPr>
        <w:spacing w:line="46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4、如果缺修课程（课程编号相同）在本学期有开课的，可在本学期期末申请在下个学期开学期参加跟班考试。不在规定时间内申请的，不予安排。若在教务系统上无法申请跟班考试的课程，请向二级学院教学秘书提出书面申请（申请表可于教学秘书处领取）。</w:t>
      </w:r>
    </w:p>
    <w:p w14:paraId="3330F010">
      <w:pPr>
        <w:spacing w:line="46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5、如果缺修课程已经不再开课，只能申请结业重修。如出现此情况，将存在不能如期毕业的风险。</w:t>
      </w:r>
    </w:p>
    <w:p w14:paraId="2D906540">
      <w:pPr>
        <w:spacing w:line="46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6、及时登录本人教务系统账号，查阅学籍异动是否已经成功，若有问题及时反映更正。</w:t>
      </w:r>
    </w:p>
    <w:p w14:paraId="78376AF7">
      <w:pPr>
        <w:spacing w:line="46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7、</w:t>
      </w:r>
      <w:r>
        <w:rPr>
          <w:rFonts w:hint="eastAsia" w:ascii="宋体" w:hAnsi="宋体" w:eastAsia="宋体" w:cs="宋体"/>
          <w:sz w:val="24"/>
          <w:szCs w:val="24"/>
        </w:rPr>
        <w:t>学制四年，最长学习年限一般为六年（专升本分别为两年和四年）。</w:t>
      </w:r>
      <w:r>
        <w:rPr>
          <w:rFonts w:hint="eastAsia" w:ascii="宋体" w:hAnsi="宋体" w:eastAsia="宋体" w:cs="宋体"/>
          <w:color w:val="000000"/>
          <w:sz w:val="24"/>
          <w:szCs w:val="24"/>
          <w:shd w:val="clear" w:color="auto" w:fill="FFFFFF"/>
        </w:rPr>
        <w:t>在规定的学习年限内未完成学业的，将予以退学处理。</w:t>
      </w:r>
    </w:p>
    <w:p w14:paraId="724242D9">
      <w:pPr>
        <w:spacing w:line="46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8、</w:t>
      </w:r>
      <w:r>
        <w:rPr>
          <w:rFonts w:hint="eastAsia" w:ascii="宋体" w:hAnsi="宋体" w:eastAsia="宋体" w:cs="宋体"/>
          <w:sz w:val="24"/>
          <w:szCs w:val="24"/>
        </w:rPr>
        <w:t>以下情况，不授予学位：超过最长学习年限或授位时限（取得毕业证半年内），或考核作弊，或毕业时留校察看处分尚未解除，或具有剽窃、抄袭等学术不端行为，或提供虚假材料等不正当手段申请学士学位等。</w:t>
      </w:r>
    </w:p>
    <w:p w14:paraId="73FA31DA">
      <w:pPr>
        <w:spacing w:line="46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9、如有未尽事宜，可及时与二级学院或教务处沟通解决。</w:t>
      </w:r>
    </w:p>
    <w:p w14:paraId="7956ED0F">
      <w:pPr>
        <w:spacing w:line="46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本须知一式两份，二级学院和教务处各留存一份。</w:t>
      </w:r>
    </w:p>
    <w:p w14:paraId="51A4293D">
      <w:pPr>
        <w:spacing w:line="460" w:lineRule="exact"/>
        <w:ind w:firstLine="480" w:firstLineChars="200"/>
        <w:rPr>
          <w:rFonts w:hint="eastAsia" w:ascii="宋体" w:hAnsi="宋体" w:eastAsia="宋体" w:cs="宋体"/>
          <w:color w:val="000000"/>
          <w:sz w:val="24"/>
          <w:szCs w:val="24"/>
          <w:shd w:val="clear" w:color="auto" w:fill="FFFFFF"/>
        </w:rPr>
      </w:pPr>
    </w:p>
    <w:p w14:paraId="593C0E2E">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本人已认真阅读本须知，已知晓学校相关规定。</w:t>
      </w:r>
    </w:p>
    <w:p w14:paraId="3F9345A3">
      <w:pPr>
        <w:spacing w:line="360" w:lineRule="auto"/>
        <w:ind w:firstLine="480" w:firstLineChars="200"/>
        <w:rPr>
          <w:rFonts w:hint="eastAsia" w:ascii="黑体" w:hAnsi="黑体" w:eastAsia="黑体"/>
          <w:b/>
          <w:color w:val="000000"/>
          <w:sz w:val="32"/>
          <w:szCs w:val="32"/>
        </w:rPr>
      </w:pPr>
      <w:r>
        <w:rPr>
          <w:rFonts w:hint="eastAsia" w:ascii="宋体" w:hAnsi="宋体" w:eastAsia="宋体" w:cs="宋体"/>
          <w:sz w:val="24"/>
          <w:szCs w:val="24"/>
        </w:rPr>
        <w:t>学生签名：                  日期：</w:t>
      </w:r>
    </w:p>
    <w:p w14:paraId="614B2A79">
      <w:pPr>
        <w:jc w:val="left"/>
        <w:rPr>
          <w:rFonts w:hint="eastAsia" w:ascii="仿宋" w:hAnsi="仿宋" w:eastAsia="仿宋" w:cs="仿宋"/>
          <w:b/>
          <w:color w:val="000000"/>
          <w:sz w:val="32"/>
          <w:szCs w:val="32"/>
        </w:rPr>
      </w:pPr>
    </w:p>
    <w:p w14:paraId="293CB789">
      <w:pPr>
        <w:jc w:val="left"/>
        <w:rPr>
          <w:rFonts w:hint="eastAsia" w:ascii="黑体" w:hAnsi="黑体" w:eastAsia="黑体"/>
          <w:b/>
          <w:color w:val="000000"/>
          <w:sz w:val="32"/>
          <w:szCs w:val="32"/>
        </w:rPr>
      </w:pPr>
      <w:r>
        <w:rPr>
          <w:rFonts w:hint="eastAsia" w:ascii="仿宋" w:hAnsi="仿宋" w:eastAsia="仿宋" w:cs="仿宋"/>
          <w:b/>
          <w:color w:val="000000"/>
          <w:sz w:val="32"/>
          <w:szCs w:val="32"/>
        </w:rPr>
        <w:t>附件</w:t>
      </w:r>
      <w:r>
        <w:rPr>
          <w:rFonts w:hint="eastAsia" w:ascii="仿宋" w:hAnsi="仿宋" w:eastAsia="仿宋" w:cs="仿宋"/>
          <w:b/>
          <w:color w:val="000000"/>
          <w:sz w:val="32"/>
          <w:szCs w:val="32"/>
          <w:lang w:val="en-US" w:eastAsia="zh-CN"/>
        </w:rPr>
        <w:t>3</w:t>
      </w:r>
      <w:r>
        <w:rPr>
          <w:rFonts w:hint="eastAsia" w:ascii="仿宋" w:hAnsi="仿宋" w:eastAsia="仿宋" w:cs="仿宋"/>
          <w:b/>
          <w:color w:val="000000"/>
          <w:sz w:val="32"/>
          <w:szCs w:val="32"/>
        </w:rPr>
        <w:t>：</w:t>
      </w:r>
      <w:r>
        <w:rPr>
          <w:rFonts w:hint="eastAsia" w:ascii="黑体" w:hAnsi="黑体" w:eastAsia="黑体"/>
          <w:b/>
          <w:color w:val="000000"/>
          <w:sz w:val="32"/>
          <w:szCs w:val="32"/>
        </w:rPr>
        <w:t xml:space="preserve">  </w:t>
      </w:r>
    </w:p>
    <w:p w14:paraId="491B5642">
      <w:pPr>
        <w:jc w:val="center"/>
        <w:rPr>
          <w:rFonts w:ascii="黑体" w:hAnsi="黑体" w:eastAsia="黑体"/>
          <w:b/>
          <w:color w:val="000000"/>
          <w:sz w:val="32"/>
          <w:szCs w:val="32"/>
        </w:rPr>
      </w:pPr>
      <w:r>
        <w:rPr>
          <w:rFonts w:hint="eastAsia" w:ascii="黑体" w:hAnsi="黑体" w:eastAsia="黑体"/>
          <w:b/>
          <w:color w:val="000000"/>
          <w:sz w:val="32"/>
          <w:szCs w:val="32"/>
        </w:rPr>
        <w:t>学生情况</w:t>
      </w:r>
      <w:r>
        <w:rPr>
          <w:rFonts w:hint="eastAsia" w:ascii="黑体" w:hAnsi="黑体" w:eastAsia="黑体"/>
          <w:b/>
          <w:color w:val="000000"/>
          <w:sz w:val="32"/>
          <w:szCs w:val="32"/>
          <w:lang w:eastAsia="zh-CN"/>
        </w:rPr>
        <w:t>记录</w:t>
      </w:r>
      <w:r>
        <w:rPr>
          <w:rFonts w:hint="eastAsia" w:ascii="黑体" w:hAnsi="黑体" w:eastAsia="黑体"/>
          <w:b/>
          <w:color w:val="000000"/>
          <w:sz w:val="32"/>
          <w:szCs w:val="32"/>
        </w:rPr>
        <w:t>表</w:t>
      </w:r>
    </w:p>
    <w:tbl>
      <w:tblPr>
        <w:tblStyle w:val="8"/>
        <w:tblW w:w="0" w:type="auto"/>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01"/>
        <w:gridCol w:w="992"/>
        <w:gridCol w:w="1843"/>
        <w:gridCol w:w="992"/>
        <w:gridCol w:w="992"/>
        <w:gridCol w:w="2410"/>
      </w:tblGrid>
      <w:tr w14:paraId="3BA4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trPr>
        <w:tc>
          <w:tcPr>
            <w:tcW w:w="993" w:type="dxa"/>
            <w:noWrap w:val="0"/>
            <w:vAlign w:val="center"/>
          </w:tcPr>
          <w:p w14:paraId="5B6C199A">
            <w:pPr>
              <w:jc w:val="center"/>
              <w:rPr>
                <w:color w:val="000000"/>
                <w:sz w:val="24"/>
              </w:rPr>
            </w:pPr>
            <w:r>
              <w:rPr>
                <w:rFonts w:hint="eastAsia"/>
                <w:color w:val="000000"/>
                <w:sz w:val="24"/>
              </w:rPr>
              <w:t>申请人姓名</w:t>
            </w:r>
          </w:p>
        </w:tc>
        <w:tc>
          <w:tcPr>
            <w:tcW w:w="1701" w:type="dxa"/>
            <w:noWrap w:val="0"/>
            <w:vAlign w:val="center"/>
          </w:tcPr>
          <w:p w14:paraId="0CF8765D">
            <w:pPr>
              <w:jc w:val="center"/>
              <w:rPr>
                <w:color w:val="000000"/>
                <w:sz w:val="24"/>
              </w:rPr>
            </w:pPr>
          </w:p>
        </w:tc>
        <w:tc>
          <w:tcPr>
            <w:tcW w:w="992" w:type="dxa"/>
            <w:noWrap w:val="0"/>
            <w:vAlign w:val="center"/>
          </w:tcPr>
          <w:p w14:paraId="05509509">
            <w:pPr>
              <w:jc w:val="center"/>
              <w:rPr>
                <w:color w:val="000000"/>
                <w:sz w:val="24"/>
              </w:rPr>
            </w:pPr>
            <w:r>
              <w:rPr>
                <w:rFonts w:hint="eastAsia"/>
                <w:color w:val="000000"/>
                <w:sz w:val="24"/>
              </w:rPr>
              <w:t>申请人学号</w:t>
            </w:r>
          </w:p>
        </w:tc>
        <w:tc>
          <w:tcPr>
            <w:tcW w:w="2835" w:type="dxa"/>
            <w:gridSpan w:val="2"/>
            <w:noWrap w:val="0"/>
            <w:vAlign w:val="center"/>
          </w:tcPr>
          <w:p w14:paraId="50997EC1">
            <w:pPr>
              <w:jc w:val="center"/>
              <w:rPr>
                <w:color w:val="000000"/>
                <w:sz w:val="24"/>
              </w:rPr>
            </w:pPr>
          </w:p>
        </w:tc>
        <w:tc>
          <w:tcPr>
            <w:tcW w:w="992" w:type="dxa"/>
            <w:noWrap w:val="0"/>
            <w:vAlign w:val="center"/>
          </w:tcPr>
          <w:p w14:paraId="787E56C9">
            <w:pPr>
              <w:jc w:val="center"/>
              <w:rPr>
                <w:color w:val="000000"/>
                <w:sz w:val="24"/>
              </w:rPr>
            </w:pPr>
            <w:r>
              <w:rPr>
                <w:rFonts w:hint="eastAsia"/>
                <w:color w:val="000000"/>
                <w:sz w:val="24"/>
              </w:rPr>
              <w:t>申请人</w:t>
            </w:r>
          </w:p>
          <w:p w14:paraId="236B974C">
            <w:pPr>
              <w:jc w:val="center"/>
              <w:rPr>
                <w:color w:val="000000"/>
                <w:sz w:val="24"/>
              </w:rPr>
            </w:pPr>
            <w:r>
              <w:rPr>
                <w:rFonts w:hint="eastAsia"/>
                <w:color w:val="000000"/>
                <w:sz w:val="24"/>
              </w:rPr>
              <w:t>电话</w:t>
            </w:r>
          </w:p>
        </w:tc>
        <w:tc>
          <w:tcPr>
            <w:tcW w:w="2410" w:type="dxa"/>
            <w:noWrap w:val="0"/>
            <w:vAlign w:val="center"/>
          </w:tcPr>
          <w:p w14:paraId="336B2581">
            <w:pPr>
              <w:jc w:val="center"/>
              <w:rPr>
                <w:color w:val="000000"/>
                <w:sz w:val="24"/>
              </w:rPr>
            </w:pPr>
          </w:p>
        </w:tc>
      </w:tr>
      <w:tr w14:paraId="4C43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trPr>
        <w:tc>
          <w:tcPr>
            <w:tcW w:w="993" w:type="dxa"/>
            <w:noWrap w:val="0"/>
            <w:vAlign w:val="center"/>
          </w:tcPr>
          <w:p w14:paraId="3A51CBCD">
            <w:pPr>
              <w:jc w:val="center"/>
              <w:rPr>
                <w:color w:val="000000"/>
                <w:sz w:val="24"/>
              </w:rPr>
            </w:pPr>
            <w:r>
              <w:rPr>
                <w:rFonts w:hint="eastAsia"/>
                <w:color w:val="000000"/>
                <w:sz w:val="24"/>
              </w:rPr>
              <w:t>教学</w:t>
            </w:r>
          </w:p>
          <w:p w14:paraId="6A43D597">
            <w:pPr>
              <w:jc w:val="center"/>
              <w:rPr>
                <w:color w:val="000000"/>
                <w:sz w:val="24"/>
              </w:rPr>
            </w:pPr>
            <w:r>
              <w:rPr>
                <w:rFonts w:hint="eastAsia"/>
                <w:color w:val="000000"/>
                <w:sz w:val="24"/>
              </w:rPr>
              <w:t>学院</w:t>
            </w:r>
          </w:p>
        </w:tc>
        <w:tc>
          <w:tcPr>
            <w:tcW w:w="1701" w:type="dxa"/>
            <w:noWrap w:val="0"/>
            <w:vAlign w:val="center"/>
          </w:tcPr>
          <w:p w14:paraId="22E78302">
            <w:pPr>
              <w:jc w:val="center"/>
              <w:rPr>
                <w:color w:val="000000"/>
                <w:sz w:val="24"/>
              </w:rPr>
            </w:pPr>
          </w:p>
        </w:tc>
        <w:tc>
          <w:tcPr>
            <w:tcW w:w="992" w:type="dxa"/>
            <w:noWrap w:val="0"/>
            <w:vAlign w:val="center"/>
          </w:tcPr>
          <w:p w14:paraId="01E4E541">
            <w:pPr>
              <w:jc w:val="center"/>
              <w:rPr>
                <w:color w:val="000000"/>
                <w:sz w:val="24"/>
              </w:rPr>
            </w:pPr>
            <w:r>
              <w:rPr>
                <w:rFonts w:hint="eastAsia"/>
                <w:color w:val="000000"/>
                <w:sz w:val="24"/>
              </w:rPr>
              <w:t>专业</w:t>
            </w:r>
          </w:p>
        </w:tc>
        <w:tc>
          <w:tcPr>
            <w:tcW w:w="1843" w:type="dxa"/>
            <w:noWrap w:val="0"/>
            <w:vAlign w:val="center"/>
          </w:tcPr>
          <w:p w14:paraId="3576BEE0">
            <w:pPr>
              <w:jc w:val="center"/>
              <w:rPr>
                <w:color w:val="000000"/>
                <w:sz w:val="24"/>
              </w:rPr>
            </w:pPr>
          </w:p>
        </w:tc>
        <w:tc>
          <w:tcPr>
            <w:tcW w:w="992" w:type="dxa"/>
            <w:noWrap w:val="0"/>
            <w:vAlign w:val="center"/>
          </w:tcPr>
          <w:p w14:paraId="7C6FDC0E">
            <w:pPr>
              <w:jc w:val="center"/>
              <w:rPr>
                <w:color w:val="000000"/>
                <w:sz w:val="24"/>
              </w:rPr>
            </w:pPr>
            <w:r>
              <w:rPr>
                <w:rFonts w:hint="eastAsia"/>
                <w:color w:val="000000"/>
                <w:sz w:val="24"/>
              </w:rPr>
              <w:t>班级</w:t>
            </w:r>
          </w:p>
        </w:tc>
        <w:tc>
          <w:tcPr>
            <w:tcW w:w="3402" w:type="dxa"/>
            <w:gridSpan w:val="2"/>
            <w:noWrap w:val="0"/>
            <w:vAlign w:val="center"/>
          </w:tcPr>
          <w:p w14:paraId="6B7A9E93">
            <w:pPr>
              <w:jc w:val="center"/>
              <w:rPr>
                <w:color w:val="000000"/>
                <w:sz w:val="24"/>
              </w:rPr>
            </w:pPr>
          </w:p>
        </w:tc>
      </w:tr>
      <w:tr w14:paraId="03D3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15" w:hRule="atLeast"/>
        </w:trPr>
        <w:tc>
          <w:tcPr>
            <w:tcW w:w="993" w:type="dxa"/>
            <w:noWrap w:val="0"/>
            <w:vAlign w:val="center"/>
          </w:tcPr>
          <w:p w14:paraId="4B79E132">
            <w:pPr>
              <w:jc w:val="center"/>
              <w:rPr>
                <w:color w:val="000000"/>
                <w:sz w:val="24"/>
              </w:rPr>
            </w:pPr>
            <w:r>
              <w:rPr>
                <w:rFonts w:hint="eastAsia"/>
                <w:color w:val="000000"/>
                <w:sz w:val="24"/>
                <w:lang w:eastAsia="zh-CN"/>
              </w:rPr>
              <w:t>情况记录</w:t>
            </w:r>
          </w:p>
        </w:tc>
        <w:tc>
          <w:tcPr>
            <w:tcW w:w="8930" w:type="dxa"/>
            <w:gridSpan w:val="6"/>
            <w:noWrap w:val="0"/>
            <w:vAlign w:val="top"/>
          </w:tcPr>
          <w:p w14:paraId="09217760">
            <w:pPr>
              <w:rPr>
                <w:rFonts w:hint="default" w:eastAsia="宋体"/>
                <w:color w:val="000000"/>
                <w:sz w:val="24"/>
                <w:lang w:val="en-US" w:eastAsia="zh-CN"/>
              </w:rPr>
            </w:pPr>
            <w:r>
              <w:rPr>
                <w:rFonts w:hint="eastAsia"/>
                <w:color w:val="000000"/>
                <w:sz w:val="18"/>
                <w:szCs w:val="18"/>
                <w:lang w:eastAsia="zh-CN"/>
              </w:rPr>
              <w:t>（违纪、欠费及其他需要说明的情况）</w:t>
            </w:r>
          </w:p>
          <w:p w14:paraId="57EE16D9">
            <w:pPr>
              <w:ind w:firstLine="2880" w:firstLineChars="1200"/>
              <w:rPr>
                <w:color w:val="000000"/>
                <w:sz w:val="24"/>
              </w:rPr>
            </w:pPr>
          </w:p>
          <w:p w14:paraId="56F1E811">
            <w:pPr>
              <w:ind w:firstLine="2880" w:firstLineChars="1200"/>
              <w:rPr>
                <w:color w:val="000000"/>
                <w:sz w:val="24"/>
              </w:rPr>
            </w:pPr>
          </w:p>
          <w:p w14:paraId="0F4D88F8">
            <w:pPr>
              <w:ind w:firstLine="2520" w:firstLineChars="1050"/>
              <w:rPr>
                <w:color w:val="000000"/>
                <w:sz w:val="24"/>
              </w:rPr>
            </w:pPr>
            <w:r>
              <w:rPr>
                <w:rFonts w:hint="eastAsia"/>
                <w:color w:val="000000"/>
                <w:sz w:val="24"/>
              </w:rPr>
              <w:t xml:space="preserve">签名（单位公章）：                           </w:t>
            </w:r>
          </w:p>
          <w:p w14:paraId="5DB33BBA">
            <w:pPr>
              <w:ind w:firstLine="2520" w:firstLineChars="1050"/>
              <w:rPr>
                <w:color w:val="000000"/>
                <w:sz w:val="24"/>
              </w:rPr>
            </w:pPr>
            <w:r>
              <w:rPr>
                <w:rFonts w:hint="eastAsia"/>
                <w:color w:val="000000"/>
                <w:sz w:val="24"/>
              </w:rPr>
              <w:t>日期：         年      月     日</w:t>
            </w:r>
          </w:p>
        </w:tc>
      </w:tr>
      <w:tr w14:paraId="5970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trPr>
        <w:tc>
          <w:tcPr>
            <w:tcW w:w="993" w:type="dxa"/>
            <w:noWrap w:val="0"/>
            <w:vAlign w:val="center"/>
          </w:tcPr>
          <w:p w14:paraId="77CD5407">
            <w:pPr>
              <w:ind w:firstLine="120" w:firstLineChars="50"/>
              <w:rPr>
                <w:color w:val="000000"/>
                <w:sz w:val="24"/>
              </w:rPr>
            </w:pPr>
            <w:r>
              <w:rPr>
                <w:rFonts w:hint="eastAsia"/>
                <w:color w:val="000000"/>
                <w:sz w:val="24"/>
              </w:rPr>
              <w:t>备 注</w:t>
            </w:r>
          </w:p>
        </w:tc>
        <w:tc>
          <w:tcPr>
            <w:tcW w:w="8930" w:type="dxa"/>
            <w:gridSpan w:val="6"/>
            <w:noWrap w:val="0"/>
            <w:vAlign w:val="top"/>
          </w:tcPr>
          <w:p w14:paraId="6E89EB3D">
            <w:pPr>
              <w:rPr>
                <w:color w:val="000000"/>
                <w:sz w:val="24"/>
              </w:rPr>
            </w:pPr>
          </w:p>
        </w:tc>
      </w:tr>
    </w:tbl>
    <w:p w14:paraId="61580335">
      <w:pPr>
        <w:spacing w:line="240" w:lineRule="atLeast"/>
        <w:rPr>
          <w:color w:val="000000"/>
          <w:sz w:val="18"/>
          <w:szCs w:val="18"/>
        </w:rPr>
      </w:pPr>
      <w:r>
        <w:rPr>
          <w:rFonts w:hint="eastAsia"/>
          <w:color w:val="000000"/>
          <w:sz w:val="18"/>
          <w:szCs w:val="18"/>
        </w:rPr>
        <w:t>注：1、“情况</w:t>
      </w:r>
      <w:r>
        <w:rPr>
          <w:rFonts w:hint="eastAsia"/>
          <w:color w:val="000000"/>
          <w:sz w:val="18"/>
          <w:szCs w:val="18"/>
          <w:lang w:eastAsia="zh-CN"/>
        </w:rPr>
        <w:t>记录</w:t>
      </w:r>
      <w:r>
        <w:rPr>
          <w:rFonts w:hint="eastAsia"/>
          <w:color w:val="000000"/>
          <w:sz w:val="18"/>
          <w:szCs w:val="18"/>
        </w:rPr>
        <w:t>”栏由转出学院核定后填写，无此类情况，请写“无”并加盖学院公章；</w:t>
      </w:r>
    </w:p>
    <w:p w14:paraId="31E0A284">
      <w:pPr>
        <w:spacing w:line="360" w:lineRule="auto"/>
        <w:ind w:left="450" w:hanging="450" w:hangingChars="250"/>
        <w:jc w:val="left"/>
        <w:rPr>
          <w:rFonts w:hint="eastAsia" w:ascii="黑体" w:hAnsi="黑体" w:eastAsia="黑体"/>
          <w:b/>
          <w:sz w:val="32"/>
          <w:szCs w:val="32"/>
        </w:rPr>
      </w:pPr>
      <w:r>
        <w:rPr>
          <w:rFonts w:hint="eastAsia"/>
          <w:color w:val="000000"/>
          <w:sz w:val="18"/>
          <w:szCs w:val="18"/>
        </w:rPr>
        <w:t xml:space="preserve">    2、“学生情况</w:t>
      </w:r>
      <w:r>
        <w:rPr>
          <w:rFonts w:hint="eastAsia"/>
          <w:color w:val="000000"/>
          <w:sz w:val="18"/>
          <w:szCs w:val="18"/>
          <w:lang w:eastAsia="zh-CN"/>
        </w:rPr>
        <w:t>记录</w:t>
      </w:r>
      <w:r>
        <w:rPr>
          <w:rFonts w:hint="eastAsia"/>
          <w:color w:val="000000"/>
          <w:sz w:val="18"/>
          <w:szCs w:val="18"/>
        </w:rPr>
        <w:t>表”及“学籍异动学生须知”（需学生本人签字）作为附件扫描在同一个PDF文档里在教务系统中上传。</w:t>
      </w:r>
    </w:p>
    <w:p w14:paraId="6DEA54C3">
      <w:pPr>
        <w:spacing w:line="360" w:lineRule="auto"/>
        <w:rPr>
          <w:rFonts w:hint="eastAsia" w:ascii="黑体" w:hAnsi="黑体" w:eastAsia="黑体"/>
          <w:b/>
          <w:sz w:val="32"/>
          <w:szCs w:val="32"/>
        </w:rPr>
      </w:pPr>
    </w:p>
    <w:p w14:paraId="756D1008">
      <w:pPr>
        <w:spacing w:line="360" w:lineRule="auto"/>
        <w:rPr>
          <w:rFonts w:hint="eastAsia" w:ascii="黑体" w:hAnsi="黑体" w:eastAsia="黑体"/>
          <w:b/>
          <w:sz w:val="32"/>
          <w:szCs w:val="32"/>
        </w:rPr>
      </w:pPr>
    </w:p>
    <w:p w14:paraId="6E108380">
      <w:pPr>
        <w:spacing w:line="360" w:lineRule="auto"/>
        <w:rPr>
          <w:rFonts w:hint="eastAsia" w:ascii="黑体" w:hAnsi="黑体" w:eastAsia="黑体"/>
          <w:b/>
          <w:sz w:val="32"/>
          <w:szCs w:val="32"/>
        </w:rPr>
      </w:pPr>
    </w:p>
    <w:p w14:paraId="7055E0EA">
      <w:pPr>
        <w:spacing w:line="360" w:lineRule="auto"/>
        <w:rPr>
          <w:rFonts w:hint="eastAsia" w:ascii="黑体" w:hAnsi="黑体" w:eastAsia="黑体"/>
          <w:b/>
          <w:sz w:val="32"/>
          <w:szCs w:val="32"/>
        </w:rPr>
      </w:pPr>
    </w:p>
    <w:p w14:paraId="04F0D120">
      <w:pPr>
        <w:spacing w:line="360" w:lineRule="auto"/>
        <w:rPr>
          <w:rFonts w:hint="eastAsia" w:ascii="黑体" w:hAnsi="黑体" w:eastAsia="黑体"/>
          <w:b/>
          <w:sz w:val="32"/>
          <w:szCs w:val="32"/>
        </w:rPr>
      </w:pPr>
    </w:p>
    <w:p w14:paraId="5208A4BD">
      <w:pPr>
        <w:spacing w:line="360" w:lineRule="auto"/>
        <w:rPr>
          <w:rFonts w:hint="eastAsia" w:ascii="黑体" w:hAnsi="黑体" w:eastAsia="黑体"/>
          <w:b/>
          <w:sz w:val="32"/>
          <w:szCs w:val="32"/>
        </w:rPr>
      </w:pPr>
    </w:p>
    <w:p w14:paraId="739AFBD8">
      <w:pPr>
        <w:spacing w:line="360" w:lineRule="auto"/>
        <w:rPr>
          <w:rFonts w:hint="eastAsia" w:ascii="黑体" w:hAnsi="黑体" w:eastAsia="黑体"/>
          <w:b/>
          <w:sz w:val="32"/>
          <w:szCs w:val="32"/>
        </w:rPr>
      </w:pPr>
    </w:p>
    <w:p w14:paraId="555F605E">
      <w:pPr>
        <w:spacing w:line="360" w:lineRule="auto"/>
        <w:rPr>
          <w:rFonts w:hint="eastAsia" w:ascii="黑体" w:hAnsi="黑体" w:eastAsia="黑体"/>
          <w:b/>
          <w:sz w:val="32"/>
          <w:szCs w:val="32"/>
        </w:rPr>
      </w:pPr>
    </w:p>
    <w:p w14:paraId="0E1F6A26">
      <w:pPr>
        <w:spacing w:line="360" w:lineRule="auto"/>
        <w:rPr>
          <w:rFonts w:hint="eastAsia" w:ascii="黑体" w:hAnsi="黑体" w:eastAsia="黑体"/>
          <w:b/>
          <w:sz w:val="32"/>
          <w:szCs w:val="32"/>
        </w:rPr>
      </w:pPr>
    </w:p>
    <w:p w14:paraId="5FBD1C0A">
      <w:pPr>
        <w:pStyle w:val="2"/>
        <w:rPr>
          <w:rFonts w:hint="eastAsia"/>
          <w:lang w:eastAsia="zh-CN"/>
        </w:rPr>
      </w:pPr>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6BE5B"/>
    <w:multiLevelType w:val="singleLevel"/>
    <w:tmpl w:val="7EC6BE5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4ZWUwMTViODA2ZDE0MmU4OWNmNGRjNjA2YmU4ZmYifQ=="/>
  </w:docVars>
  <w:rsids>
    <w:rsidRoot w:val="00090B60"/>
    <w:rsid w:val="000526F3"/>
    <w:rsid w:val="00090B60"/>
    <w:rsid w:val="000F396B"/>
    <w:rsid w:val="0019162B"/>
    <w:rsid w:val="001A7E78"/>
    <w:rsid w:val="001C55B2"/>
    <w:rsid w:val="001D7B61"/>
    <w:rsid w:val="002470AF"/>
    <w:rsid w:val="002549D6"/>
    <w:rsid w:val="00267312"/>
    <w:rsid w:val="002E0452"/>
    <w:rsid w:val="002F2C10"/>
    <w:rsid w:val="002F7192"/>
    <w:rsid w:val="003532A1"/>
    <w:rsid w:val="003A7DA0"/>
    <w:rsid w:val="003E2B2A"/>
    <w:rsid w:val="003F1691"/>
    <w:rsid w:val="004114BE"/>
    <w:rsid w:val="00421A0F"/>
    <w:rsid w:val="00433F0C"/>
    <w:rsid w:val="00436D85"/>
    <w:rsid w:val="00451648"/>
    <w:rsid w:val="004C3E29"/>
    <w:rsid w:val="00503AB1"/>
    <w:rsid w:val="0053704A"/>
    <w:rsid w:val="00537F60"/>
    <w:rsid w:val="005479D7"/>
    <w:rsid w:val="005643FA"/>
    <w:rsid w:val="005926FA"/>
    <w:rsid w:val="005D2130"/>
    <w:rsid w:val="005E1223"/>
    <w:rsid w:val="006019BE"/>
    <w:rsid w:val="00607BCE"/>
    <w:rsid w:val="006763DB"/>
    <w:rsid w:val="006C7025"/>
    <w:rsid w:val="006D1BB6"/>
    <w:rsid w:val="00727F8F"/>
    <w:rsid w:val="00731637"/>
    <w:rsid w:val="007539C1"/>
    <w:rsid w:val="007B3079"/>
    <w:rsid w:val="00872499"/>
    <w:rsid w:val="008B0E09"/>
    <w:rsid w:val="008F5803"/>
    <w:rsid w:val="009876DF"/>
    <w:rsid w:val="0099272D"/>
    <w:rsid w:val="00A82013"/>
    <w:rsid w:val="00AA2AC0"/>
    <w:rsid w:val="00AD6100"/>
    <w:rsid w:val="00AF1C32"/>
    <w:rsid w:val="00B309C2"/>
    <w:rsid w:val="00B361C1"/>
    <w:rsid w:val="00BA5AE0"/>
    <w:rsid w:val="00BB63E9"/>
    <w:rsid w:val="00BE1F6C"/>
    <w:rsid w:val="00C13AB1"/>
    <w:rsid w:val="00C226E9"/>
    <w:rsid w:val="00C31FD3"/>
    <w:rsid w:val="00CA6D3B"/>
    <w:rsid w:val="00CD591E"/>
    <w:rsid w:val="00D045F2"/>
    <w:rsid w:val="00D95270"/>
    <w:rsid w:val="00DA044F"/>
    <w:rsid w:val="00DF3531"/>
    <w:rsid w:val="00E97303"/>
    <w:rsid w:val="00EA7F56"/>
    <w:rsid w:val="00ED155D"/>
    <w:rsid w:val="00EF74CA"/>
    <w:rsid w:val="00F7747A"/>
    <w:rsid w:val="02A7550D"/>
    <w:rsid w:val="0D9F4945"/>
    <w:rsid w:val="1A591356"/>
    <w:rsid w:val="200428C9"/>
    <w:rsid w:val="26B2581B"/>
    <w:rsid w:val="32866DE7"/>
    <w:rsid w:val="385C2E16"/>
    <w:rsid w:val="457162A0"/>
    <w:rsid w:val="600C399A"/>
    <w:rsid w:val="709A1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9"/>
    <w:pPr>
      <w:keepNext/>
      <w:keepLines/>
      <w:spacing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alloon Text"/>
    <w:basedOn w:val="1"/>
    <w:link w:val="12"/>
    <w:semiHidden/>
    <w:unhideWhenUsed/>
    <w:qFormat/>
    <w:uiPriority w:val="99"/>
    <w:rPr>
      <w:sz w:val="18"/>
      <w:szCs w:val="18"/>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Autospacing="1" w:afterAutospacing="1"/>
      <w:jc w:val="left"/>
    </w:pPr>
    <w:rPr>
      <w:rFonts w:ascii="宋体" w:hAnsi="宋体"/>
      <w:kern w:val="0"/>
      <w:sz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518</Words>
  <Characters>534</Characters>
  <Lines>3</Lines>
  <Paragraphs>1</Paragraphs>
  <TotalTime>8</TotalTime>
  <ScaleCrop>false</ScaleCrop>
  <LinksUpToDate>false</LinksUpToDate>
  <CharactersWithSpaces>631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2015-03-30T02:28:00Z</dcterms:created>
  <dc:creator>swxy</dc:creator>
  <cp:lastModifiedBy>blue</cp:lastModifiedBy>
  <cp:lastPrinted>2023-12-04T09:25:00Z</cp:lastPrinted>
  <dcterms:modified xsi:type="dcterms:W3CDTF">2024-11-27T02:01:57Z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F267129BB69B4D80BDA049ABD38668BB</vt:lpwstr>
  </property>
</Properties>
</file>